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296"/>
        <w:gridCol w:w="5675"/>
      </w:tblGrid>
      <w:tr w:rsidR="001124B4" w:rsidRPr="00BB31D8" w14:paraId="680DC3AC" w14:textId="77777777" w:rsidTr="001124B4">
        <w:trPr>
          <w:trHeight w:val="1629"/>
        </w:trPr>
        <w:tc>
          <w:tcPr>
            <w:tcW w:w="8971" w:type="dxa"/>
            <w:gridSpan w:val="2"/>
            <w:vAlign w:val="center"/>
          </w:tcPr>
          <w:p w14:paraId="19F85CD3" w14:textId="77777777" w:rsidR="001124B4" w:rsidRPr="00690668" w:rsidRDefault="001124B4" w:rsidP="00F57326">
            <w:pPr>
              <w:spacing w:before="120" w:after="120"/>
              <w:rPr>
                <w:sz w:val="32"/>
                <w:szCs w:val="32"/>
              </w:rPr>
            </w:pPr>
            <w:bookmarkStart w:id="0" w:name="_Hlk183616032"/>
            <w:r w:rsidRPr="00690668">
              <w:rPr>
                <w:sz w:val="32"/>
                <w:szCs w:val="32"/>
              </w:rPr>
              <w:t>Do you support the following proposed amendments to the NHCN Elections Procedures Act.</w:t>
            </w:r>
          </w:p>
        </w:tc>
      </w:tr>
      <w:tr w:rsidR="001124B4" w:rsidRPr="00BB31D8" w14:paraId="503DE953" w14:textId="77777777" w:rsidTr="001124B4">
        <w:trPr>
          <w:trHeight w:val="1066"/>
        </w:trPr>
        <w:tc>
          <w:tcPr>
            <w:tcW w:w="3296" w:type="dxa"/>
            <w:vAlign w:val="center"/>
          </w:tcPr>
          <w:p w14:paraId="73188016" w14:textId="77777777" w:rsidR="001124B4" w:rsidRPr="00913298" w:rsidRDefault="001124B4" w:rsidP="00F57326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7933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Yes </w:t>
            </w:r>
            <w:r>
              <w:rPr>
                <w:sz w:val="32"/>
                <w:szCs w:val="32"/>
              </w:rPr>
              <w:t xml:space="preserve"> </w:t>
            </w:r>
            <w:r w:rsidRPr="00913298">
              <w:rPr>
                <w:sz w:val="32"/>
                <w:szCs w:val="32"/>
              </w:rPr>
              <w:t xml:space="preserve">   </w:t>
            </w:r>
            <w:sdt>
              <w:sdtPr>
                <w:rPr>
                  <w:sz w:val="32"/>
                  <w:szCs w:val="32"/>
                </w:rPr>
                <w:id w:val="-24688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5675" w:type="dxa"/>
            <w:vAlign w:val="center"/>
          </w:tcPr>
          <w:p w14:paraId="0DF6CDB2" w14:textId="77777777" w:rsidR="001124B4" w:rsidRPr="00BB31D8" w:rsidRDefault="001124B4" w:rsidP="00F5732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Amendments to the “Whereas” section</w:t>
            </w:r>
          </w:p>
        </w:tc>
      </w:tr>
      <w:tr w:rsidR="001124B4" w:rsidRPr="00BB31D8" w14:paraId="2A16452D" w14:textId="77777777" w:rsidTr="001124B4">
        <w:trPr>
          <w:trHeight w:val="1066"/>
        </w:trPr>
        <w:tc>
          <w:tcPr>
            <w:tcW w:w="3296" w:type="dxa"/>
            <w:vAlign w:val="center"/>
          </w:tcPr>
          <w:p w14:paraId="722CEFD0" w14:textId="77777777" w:rsidR="001124B4" w:rsidRPr="00913298" w:rsidRDefault="001124B4" w:rsidP="00F57326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9107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Yes  </w:t>
            </w:r>
            <w:r>
              <w:rPr>
                <w:sz w:val="32"/>
                <w:szCs w:val="32"/>
              </w:rPr>
              <w:t xml:space="preserve"> </w:t>
            </w:r>
            <w:r w:rsidRPr="00913298"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16616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5675" w:type="dxa"/>
            <w:vAlign w:val="center"/>
          </w:tcPr>
          <w:p w14:paraId="40F8F686" w14:textId="77777777" w:rsidR="001124B4" w:rsidRPr="00BB31D8" w:rsidRDefault="001124B4" w:rsidP="00F5732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Amendments related to the “Candidate” requirements</w:t>
            </w:r>
          </w:p>
        </w:tc>
      </w:tr>
      <w:tr w:rsidR="001124B4" w:rsidRPr="00BB31D8" w14:paraId="1ECCEE54" w14:textId="77777777" w:rsidTr="001124B4">
        <w:trPr>
          <w:trHeight w:val="1066"/>
        </w:trPr>
        <w:tc>
          <w:tcPr>
            <w:tcW w:w="3296" w:type="dxa"/>
            <w:vAlign w:val="center"/>
          </w:tcPr>
          <w:p w14:paraId="3368A8AA" w14:textId="77777777" w:rsidR="001124B4" w:rsidRDefault="001124B4" w:rsidP="00F57326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72537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Yes </w:t>
            </w:r>
            <w:r>
              <w:rPr>
                <w:sz w:val="32"/>
                <w:szCs w:val="32"/>
              </w:rPr>
              <w:t xml:space="preserve"> </w:t>
            </w:r>
            <w:r w:rsidRPr="00913298">
              <w:rPr>
                <w:sz w:val="32"/>
                <w:szCs w:val="32"/>
              </w:rPr>
              <w:t xml:space="preserve">   </w:t>
            </w:r>
            <w:sdt>
              <w:sdtPr>
                <w:rPr>
                  <w:sz w:val="32"/>
                  <w:szCs w:val="32"/>
                </w:rPr>
                <w:id w:val="-43867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5675" w:type="dxa"/>
            <w:vAlign w:val="center"/>
          </w:tcPr>
          <w:p w14:paraId="511B4904" w14:textId="77777777" w:rsidR="001124B4" w:rsidRDefault="001124B4" w:rsidP="00F5732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Amendments allowing and governing Electronic Voting</w:t>
            </w:r>
          </w:p>
        </w:tc>
      </w:tr>
      <w:tr w:rsidR="001124B4" w:rsidRPr="00BB31D8" w14:paraId="0554021A" w14:textId="77777777" w:rsidTr="001124B4">
        <w:trPr>
          <w:trHeight w:val="1846"/>
        </w:trPr>
        <w:tc>
          <w:tcPr>
            <w:tcW w:w="3296" w:type="dxa"/>
            <w:vAlign w:val="center"/>
          </w:tcPr>
          <w:p w14:paraId="36DFD81F" w14:textId="77777777" w:rsidR="001124B4" w:rsidRPr="00913298" w:rsidRDefault="001124B4" w:rsidP="00F57326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214508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Yes      </w:t>
            </w:r>
            <w:sdt>
              <w:sdtPr>
                <w:rPr>
                  <w:sz w:val="32"/>
                  <w:szCs w:val="32"/>
                </w:rPr>
                <w:id w:val="-17266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5675" w:type="dxa"/>
            <w:vAlign w:val="center"/>
          </w:tcPr>
          <w:p w14:paraId="4472DB4D" w14:textId="77777777" w:rsidR="001124B4" w:rsidRPr="001F548A" w:rsidRDefault="001124B4" w:rsidP="00F57326">
            <w:pPr>
              <w:spacing w:before="120" w:after="120"/>
              <w:rPr>
                <w:sz w:val="28"/>
                <w:szCs w:val="28"/>
              </w:rPr>
            </w:pPr>
            <w:r w:rsidRPr="00BD591A">
              <w:rPr>
                <w:sz w:val="28"/>
                <w:szCs w:val="28"/>
              </w:rPr>
              <w:t>Amendments related to the expansion of the “Appeal Committee” to the “Appeal and Ethics Commission”</w:t>
            </w:r>
          </w:p>
        </w:tc>
      </w:tr>
      <w:tr w:rsidR="001124B4" w:rsidRPr="00BB31D8" w14:paraId="08C36308" w14:textId="77777777" w:rsidTr="001124B4">
        <w:trPr>
          <w:trHeight w:val="1066"/>
        </w:trPr>
        <w:tc>
          <w:tcPr>
            <w:tcW w:w="3296" w:type="dxa"/>
            <w:vAlign w:val="center"/>
          </w:tcPr>
          <w:p w14:paraId="02E14CDB" w14:textId="77777777" w:rsidR="001124B4" w:rsidRPr="00913298" w:rsidRDefault="001124B4" w:rsidP="00F57326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51311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Yes      </w:t>
            </w:r>
            <w:sdt>
              <w:sdtPr>
                <w:rPr>
                  <w:sz w:val="32"/>
                  <w:szCs w:val="32"/>
                </w:rPr>
                <w:id w:val="-198677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5675" w:type="dxa"/>
            <w:vAlign w:val="center"/>
          </w:tcPr>
          <w:p w14:paraId="184E23E2" w14:textId="77777777" w:rsidR="001124B4" w:rsidRPr="00BB31D8" w:rsidRDefault="001124B4" w:rsidP="00F57326">
            <w:pPr>
              <w:spacing w:before="120" w:after="120"/>
              <w:rPr>
                <w:sz w:val="28"/>
                <w:szCs w:val="28"/>
              </w:rPr>
            </w:pPr>
            <w:r w:rsidRPr="00BD591A">
              <w:rPr>
                <w:sz w:val="28"/>
                <w:szCs w:val="28"/>
              </w:rPr>
              <w:t>Amendments to the “Amending Procedure”</w:t>
            </w:r>
          </w:p>
        </w:tc>
      </w:tr>
      <w:tr w:rsidR="001124B4" w:rsidRPr="00BB31D8" w14:paraId="1F58DA81" w14:textId="77777777" w:rsidTr="001124B4">
        <w:trPr>
          <w:trHeight w:val="1462"/>
        </w:trPr>
        <w:tc>
          <w:tcPr>
            <w:tcW w:w="3296" w:type="dxa"/>
            <w:vAlign w:val="center"/>
          </w:tcPr>
          <w:p w14:paraId="4ABAF0CA" w14:textId="77777777" w:rsidR="001124B4" w:rsidRPr="00913298" w:rsidRDefault="001124B4" w:rsidP="00F57326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629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Yes      </w:t>
            </w:r>
            <w:sdt>
              <w:sdtPr>
                <w:rPr>
                  <w:sz w:val="32"/>
                  <w:szCs w:val="32"/>
                </w:rPr>
                <w:id w:val="-18631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329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3298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5675" w:type="dxa"/>
            <w:vAlign w:val="center"/>
          </w:tcPr>
          <w:p w14:paraId="00B448C8" w14:textId="77777777" w:rsidR="001124B4" w:rsidRDefault="001124B4" w:rsidP="00F57326">
            <w:pPr>
              <w:spacing w:before="120" w:after="120"/>
              <w:rPr>
                <w:sz w:val="28"/>
                <w:szCs w:val="28"/>
              </w:rPr>
            </w:pPr>
            <w:r w:rsidRPr="00BD591A">
              <w:rPr>
                <w:sz w:val="28"/>
                <w:szCs w:val="28"/>
              </w:rPr>
              <w:t>Amendments to the remainder of the NHCN Election Procedures Act.</w:t>
            </w:r>
          </w:p>
        </w:tc>
      </w:tr>
      <w:bookmarkEnd w:id="0"/>
    </w:tbl>
    <w:p w14:paraId="51233B5E" w14:textId="77777777" w:rsidR="00E83373" w:rsidRDefault="00E83373"/>
    <w:sectPr w:rsidR="00E8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B4"/>
    <w:rsid w:val="001124B4"/>
    <w:rsid w:val="00191DF8"/>
    <w:rsid w:val="004F2792"/>
    <w:rsid w:val="00E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5BC6"/>
  <w15:chartTrackingRefBased/>
  <w15:docId w15:val="{1B0EC8B7-C137-407C-84AD-D6EAE84B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B4"/>
  </w:style>
  <w:style w:type="paragraph" w:styleId="Heading1">
    <w:name w:val="heading 1"/>
    <w:basedOn w:val="Normal"/>
    <w:next w:val="Normal"/>
    <w:link w:val="Heading1Char"/>
    <w:uiPriority w:val="9"/>
    <w:qFormat/>
    <w:rsid w:val="00112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4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Saunders</dc:creator>
  <cp:keywords/>
  <dc:description/>
  <cp:lastModifiedBy>Nick Saunders</cp:lastModifiedBy>
  <cp:revision>1</cp:revision>
  <dcterms:created xsi:type="dcterms:W3CDTF">2024-11-29T17:08:00Z</dcterms:created>
  <dcterms:modified xsi:type="dcterms:W3CDTF">2024-11-29T17:10:00Z</dcterms:modified>
</cp:coreProperties>
</file>